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center" w:pos="4153"/>
          <w:tab w:val="right" w:pos="8306"/>
        </w:tabs>
        <w:snapToGrid w:val="0"/>
        <w:spacing w:after="312" w:afterLines="100"/>
        <w:jc w:val="center"/>
        <w:rPr>
          <w:rFonts w:ascii="方正小标宋_GBK" w:eastAsia="方正小标宋_GBK"/>
          <w:sz w:val="36"/>
          <w:szCs w:val="36"/>
        </w:rPr>
      </w:pPr>
      <w:r>
        <w:rPr>
          <w:rFonts w:hint="eastAsia" w:ascii="方正小标宋_GBK" w:eastAsia="方正小标宋_GBK"/>
          <w:sz w:val="36"/>
          <w:szCs w:val="36"/>
        </w:rPr>
        <w:t>药品（医用耗材）相关业务办理</w:t>
      </w:r>
    </w:p>
    <w:p>
      <w:pPr>
        <w:ind w:firstLine="640" w:firstLineChars="200"/>
        <w:jc w:val="left"/>
        <w:rPr>
          <w:rFonts w:ascii="方正黑体_GBK" w:hAnsi="Arial" w:eastAsia="方正黑体_GBK" w:cs="Arial"/>
          <w:color w:val="000000"/>
          <w:sz w:val="32"/>
          <w:szCs w:val="32"/>
        </w:rPr>
      </w:pPr>
      <w:r>
        <w:rPr>
          <w:rFonts w:hint="eastAsia" w:ascii="方正黑体_GBK" w:hAnsi="Arial" w:eastAsia="方正黑体_GBK" w:cs="Arial"/>
          <w:color w:val="000000"/>
          <w:sz w:val="32"/>
          <w:szCs w:val="32"/>
        </w:rPr>
        <w:t>一、药品信息</w:t>
      </w:r>
      <w:r>
        <w:rPr>
          <w:rFonts w:ascii="方正黑体_GBK" w:hAnsi="Arial" w:eastAsia="方正黑体_GBK" w:cs="Arial"/>
          <w:color w:val="000000"/>
          <w:sz w:val="32"/>
          <w:szCs w:val="32"/>
        </w:rPr>
        <w:t>变更</w:t>
      </w:r>
    </w:p>
    <w:p>
      <w:pPr>
        <w:ind w:firstLine="640" w:firstLineChars="200"/>
        <w:jc w:val="left"/>
        <w:rPr>
          <w:rFonts w:ascii="方正黑体_GBK" w:hAnsi="Arial" w:eastAsia="方正黑体_GBK" w:cs="Arial"/>
          <w:color w:val="000000"/>
          <w:sz w:val="32"/>
          <w:szCs w:val="32"/>
        </w:rPr>
      </w:pPr>
      <w:r>
        <w:rPr>
          <w:rFonts w:hint="eastAsia" w:ascii="方正黑体_GBK" w:hAnsi="Arial" w:eastAsia="方正黑体_GBK" w:cs="Arial"/>
          <w:color w:val="000000"/>
          <w:sz w:val="32"/>
          <w:szCs w:val="32"/>
        </w:rPr>
        <w:t>1、政策依据</w:t>
      </w:r>
    </w:p>
    <w:p>
      <w:pPr>
        <w:ind w:firstLine="640" w:firstLineChars="200"/>
        <w:jc w:val="left"/>
        <w:rPr>
          <w:rFonts w:ascii="方正仿宋_GBK" w:hAnsi="Arial" w:eastAsia="方正仿宋_GBK" w:cs="Arial"/>
          <w:color w:val="000000"/>
          <w:sz w:val="32"/>
          <w:szCs w:val="32"/>
        </w:rPr>
      </w:pPr>
      <w:r>
        <w:rPr>
          <w:rFonts w:hint="eastAsia" w:ascii="方正仿宋_GBK" w:hAnsi="Arial" w:eastAsia="方正仿宋_GBK" w:cs="Arial"/>
          <w:color w:val="000000"/>
          <w:sz w:val="32"/>
          <w:szCs w:val="32"/>
          <w:lang w:eastAsia="zh-CN"/>
        </w:rPr>
        <w:t>《</w:t>
      </w:r>
      <w:r>
        <w:rPr>
          <w:rFonts w:hint="eastAsia" w:ascii="方正仿宋_GBK" w:hAnsi="Arial" w:eastAsia="方正仿宋_GBK" w:cs="Arial"/>
          <w:color w:val="000000"/>
          <w:sz w:val="32"/>
          <w:szCs w:val="32"/>
        </w:rPr>
        <w:t>江苏省医疗保障局关于深入推进药品阳光采购的实施意见</w:t>
      </w:r>
      <w:r>
        <w:rPr>
          <w:rFonts w:hint="eastAsia" w:ascii="方正仿宋_GBK" w:hAnsi="Arial" w:eastAsia="方正仿宋_GBK" w:cs="Arial"/>
          <w:color w:val="000000"/>
          <w:sz w:val="32"/>
          <w:szCs w:val="32"/>
          <w:lang w:eastAsia="zh-CN"/>
        </w:rPr>
        <w:t>》（</w:t>
      </w:r>
      <w:r>
        <w:rPr>
          <w:rFonts w:hint="eastAsia" w:ascii="方正仿宋_GBK" w:hAnsi="Arial" w:eastAsia="方正仿宋_GBK" w:cs="Arial"/>
          <w:color w:val="000000"/>
          <w:sz w:val="32"/>
          <w:szCs w:val="32"/>
        </w:rPr>
        <w:t>苏医保发〔</w:t>
      </w:r>
      <w:r>
        <w:rPr>
          <w:rFonts w:hint="eastAsia" w:ascii="方正仿宋_GBK" w:hAnsi="Arial" w:eastAsia="方正仿宋_GBK" w:cs="Arial"/>
          <w:color w:val="000000"/>
          <w:sz w:val="32"/>
          <w:szCs w:val="32"/>
          <w:lang w:val="en-US" w:eastAsia="zh-CN"/>
        </w:rPr>
        <w:t>2021</w:t>
      </w:r>
      <w:r>
        <w:rPr>
          <w:rFonts w:hint="eastAsia" w:ascii="方正仿宋_GBK" w:hAnsi="Arial" w:eastAsia="方正仿宋_GBK" w:cs="Arial"/>
          <w:color w:val="000000"/>
          <w:sz w:val="32"/>
          <w:szCs w:val="32"/>
        </w:rPr>
        <w:t>〕</w:t>
      </w:r>
      <w:r>
        <w:rPr>
          <w:rFonts w:hint="eastAsia" w:ascii="方正仿宋_GBK" w:hAnsi="Arial" w:eastAsia="方正仿宋_GBK" w:cs="Arial"/>
          <w:color w:val="000000"/>
          <w:sz w:val="32"/>
          <w:szCs w:val="32"/>
          <w:lang w:val="en-US" w:eastAsia="zh-CN"/>
        </w:rPr>
        <w:t>64号）、</w:t>
      </w:r>
      <w:r>
        <w:rPr>
          <w:rFonts w:hint="eastAsia" w:ascii="方正仿宋_GBK" w:hAnsi="Arial" w:eastAsia="方正仿宋_GBK" w:cs="Arial"/>
          <w:color w:val="000000"/>
          <w:sz w:val="32"/>
          <w:szCs w:val="32"/>
        </w:rPr>
        <w:t>《江苏省医疗保障局关于做好药品集中采购省级入围企业和产品信息变更管理工作的通知》（苏医保发〔2019〕51号）。</w:t>
      </w:r>
    </w:p>
    <w:p>
      <w:pPr>
        <w:ind w:firstLine="640" w:firstLineChars="200"/>
        <w:jc w:val="left"/>
        <w:rPr>
          <w:rFonts w:ascii="方正黑体_GBK" w:hAnsi="Arial" w:eastAsia="方正黑体_GBK" w:cs="Arial"/>
          <w:color w:val="000000"/>
          <w:sz w:val="32"/>
          <w:szCs w:val="32"/>
        </w:rPr>
      </w:pPr>
      <w:r>
        <w:rPr>
          <w:rFonts w:hint="eastAsia" w:ascii="方正黑体_GBK" w:hAnsi="Arial" w:eastAsia="方正黑体_GBK" w:cs="Arial"/>
          <w:color w:val="000000"/>
          <w:sz w:val="32"/>
          <w:szCs w:val="32"/>
        </w:rPr>
        <w:t>2、办理材料</w:t>
      </w:r>
    </w:p>
    <w:p>
      <w:pPr>
        <w:ind w:firstLine="640" w:firstLineChars="200"/>
        <w:jc w:val="left"/>
        <w:rPr>
          <w:rFonts w:ascii="方正仿宋_GBK" w:hAnsi="Arial" w:eastAsia="方正仿宋_GBK" w:cs="Arial"/>
          <w:color w:val="000000"/>
          <w:sz w:val="32"/>
          <w:szCs w:val="32"/>
        </w:rPr>
      </w:pPr>
      <w:r>
        <w:rPr>
          <w:rFonts w:hint="eastAsia" w:ascii="方正仿宋_GBK" w:hAnsi="Arial" w:eastAsia="方正仿宋_GBK" w:cs="Arial"/>
          <w:color w:val="000000"/>
          <w:sz w:val="32"/>
          <w:szCs w:val="32"/>
        </w:rPr>
        <w:t>药品企业和省级入围产品信息变更需提供的资料可参照平台申报要求填报。</w:t>
      </w:r>
    </w:p>
    <w:p>
      <w:pPr>
        <w:ind w:firstLine="640" w:firstLineChars="200"/>
        <w:jc w:val="left"/>
        <w:rPr>
          <w:rFonts w:ascii="方正黑体_GBK" w:hAnsi="Arial" w:eastAsia="方正黑体_GBK" w:cs="Arial"/>
          <w:color w:val="000000"/>
          <w:sz w:val="32"/>
          <w:szCs w:val="32"/>
        </w:rPr>
      </w:pPr>
      <w:r>
        <w:rPr>
          <w:rFonts w:ascii="方正黑体_GBK" w:hAnsi="Arial" w:eastAsia="方正黑体_GBK" w:cs="Arial"/>
          <w:color w:val="000000"/>
          <w:sz w:val="32"/>
          <w:szCs w:val="32"/>
        </w:rPr>
        <w:t>3</w:t>
      </w:r>
      <w:r>
        <w:rPr>
          <w:rFonts w:hint="eastAsia" w:ascii="方正黑体_GBK" w:hAnsi="Arial" w:eastAsia="方正黑体_GBK" w:cs="Arial"/>
          <w:color w:val="000000"/>
          <w:sz w:val="32"/>
          <w:szCs w:val="32"/>
        </w:rPr>
        <w:t>、申报方法</w:t>
      </w:r>
    </w:p>
    <w:p>
      <w:pPr>
        <w:ind w:firstLine="640" w:firstLineChars="200"/>
        <w:jc w:val="left"/>
        <w:rPr>
          <w:rFonts w:ascii="方正仿宋_GBK" w:hAnsi="Arial" w:eastAsia="方正仿宋_GBK" w:cs="Arial"/>
          <w:color w:val="000000"/>
          <w:sz w:val="32"/>
          <w:szCs w:val="32"/>
        </w:rPr>
      </w:pPr>
      <w:r>
        <w:rPr>
          <w:rFonts w:hint="eastAsia" w:ascii="方正仿宋_GBK" w:hAnsi="Arial" w:eastAsia="方正仿宋_GBK" w:cs="Arial"/>
          <w:color w:val="000000"/>
          <w:sz w:val="32"/>
          <w:szCs w:val="32"/>
        </w:rPr>
        <w:t>企业通过江苏省药品（医用耗材）阳光采购和综合监管平台进行申报。企业应先至药品基础库澄清企业或产品资质，待澄清全部审核通过后至药品业务受理-</w:t>
      </w:r>
      <w:r>
        <w:rPr>
          <w:rFonts w:hint="eastAsia" w:ascii="方正仿宋_GBK" w:hAnsi="Arial" w:eastAsia="方正仿宋_GBK" w:cs="Arial"/>
          <w:color w:val="000000"/>
          <w:sz w:val="32"/>
          <w:szCs w:val="32"/>
          <w:lang w:val="en-US" w:eastAsia="zh-CN"/>
        </w:rPr>
        <w:t>产品</w:t>
      </w:r>
      <w:r>
        <w:rPr>
          <w:rFonts w:hint="eastAsia" w:ascii="方正仿宋_GBK" w:hAnsi="Arial" w:eastAsia="方正仿宋_GBK" w:cs="Arial"/>
          <w:color w:val="000000"/>
          <w:sz w:val="32"/>
          <w:szCs w:val="32"/>
        </w:rPr>
        <w:t>信息变更申请中进行申报。操作方法详见登录平台后“帮助文档-企业-药品</w:t>
      </w:r>
      <w:r>
        <w:rPr>
          <w:rFonts w:hint="eastAsia" w:ascii="方正仿宋_GBK" w:hAnsi="Arial" w:eastAsia="方正仿宋_GBK" w:cs="Arial"/>
          <w:color w:val="000000"/>
          <w:sz w:val="32"/>
          <w:szCs w:val="32"/>
          <w:lang w:eastAsia="zh-CN"/>
        </w:rPr>
        <w:t>基础库</w:t>
      </w:r>
      <w:r>
        <w:rPr>
          <w:rFonts w:hint="eastAsia" w:ascii="方正仿宋_GBK" w:hAnsi="Arial" w:eastAsia="方正仿宋_GBK" w:cs="Arial"/>
          <w:color w:val="000000"/>
          <w:sz w:val="32"/>
          <w:szCs w:val="32"/>
          <w:lang w:val="en-US" w:eastAsia="zh-CN"/>
        </w:rPr>
        <w:t>/</w:t>
      </w:r>
      <w:r>
        <w:rPr>
          <w:rFonts w:hint="eastAsia" w:ascii="方正仿宋_GBK" w:hAnsi="Arial" w:eastAsia="方正仿宋_GBK" w:cs="Arial"/>
          <w:color w:val="000000"/>
          <w:sz w:val="32"/>
          <w:szCs w:val="32"/>
        </w:rPr>
        <w:t>网上受理操作手册”。</w:t>
      </w:r>
    </w:p>
    <w:p>
      <w:pPr>
        <w:ind w:firstLine="640" w:firstLineChars="200"/>
        <w:jc w:val="left"/>
        <w:rPr>
          <w:rFonts w:ascii="方正黑体_GBK" w:hAnsi="Arial" w:eastAsia="方正黑体_GBK" w:cs="Arial"/>
          <w:color w:val="000000"/>
          <w:sz w:val="32"/>
          <w:szCs w:val="32"/>
        </w:rPr>
      </w:pPr>
      <w:r>
        <w:rPr>
          <w:rFonts w:ascii="方正黑体_GBK" w:hAnsi="Arial" w:eastAsia="方正黑体_GBK" w:cs="Arial"/>
          <w:color w:val="000000"/>
          <w:sz w:val="32"/>
          <w:szCs w:val="32"/>
        </w:rPr>
        <w:t>4</w:t>
      </w:r>
      <w:r>
        <w:rPr>
          <w:rFonts w:hint="eastAsia" w:ascii="方正黑体_GBK" w:hAnsi="Arial" w:eastAsia="方正黑体_GBK" w:cs="Arial"/>
          <w:color w:val="000000"/>
          <w:sz w:val="32"/>
          <w:szCs w:val="32"/>
        </w:rPr>
        <w:t>、办理时间</w:t>
      </w:r>
    </w:p>
    <w:p>
      <w:pPr>
        <w:ind w:firstLine="640" w:firstLineChars="200"/>
        <w:jc w:val="left"/>
        <w:rPr>
          <w:rFonts w:ascii="方正仿宋_GBK" w:hAnsi="Arial" w:eastAsia="方正仿宋_GBK" w:cs="Arial"/>
          <w:color w:val="000000"/>
          <w:sz w:val="32"/>
          <w:szCs w:val="32"/>
        </w:rPr>
      </w:pPr>
      <w:r>
        <w:rPr>
          <w:rFonts w:hint="eastAsia" w:ascii="方正仿宋_GBK" w:hAnsi="Arial" w:eastAsia="方正仿宋_GBK" w:cs="Arial"/>
          <w:color w:val="000000"/>
          <w:sz w:val="32"/>
          <w:szCs w:val="32"/>
        </w:rPr>
        <w:t>信息变更工作原则上每月组织一次，信息变更结果通过省平台公示公布。</w:t>
      </w:r>
    </w:p>
    <w:p>
      <w:pPr>
        <w:ind w:firstLine="640" w:firstLineChars="200"/>
        <w:jc w:val="left"/>
        <w:rPr>
          <w:rFonts w:ascii="方正黑体_GBK" w:hAnsi="Arial" w:eastAsia="方正黑体_GBK" w:cs="Arial"/>
          <w:color w:val="000000"/>
          <w:sz w:val="32"/>
          <w:szCs w:val="32"/>
        </w:rPr>
      </w:pPr>
      <w:r>
        <w:rPr>
          <w:rFonts w:hint="eastAsia" w:ascii="方正黑体_GBK" w:hAnsi="Arial" w:eastAsia="方正黑体_GBK" w:cs="Arial"/>
          <w:color w:val="000000"/>
          <w:sz w:val="32"/>
          <w:szCs w:val="32"/>
        </w:rPr>
        <w:t>二、医用耗材信息</w:t>
      </w:r>
      <w:r>
        <w:rPr>
          <w:rFonts w:ascii="方正黑体_GBK" w:hAnsi="Arial" w:eastAsia="方正黑体_GBK" w:cs="Arial"/>
          <w:color w:val="000000"/>
          <w:sz w:val="32"/>
          <w:szCs w:val="32"/>
        </w:rPr>
        <w:t>变更</w:t>
      </w:r>
    </w:p>
    <w:p>
      <w:pPr>
        <w:ind w:firstLine="640" w:firstLineChars="200"/>
        <w:jc w:val="left"/>
        <w:rPr>
          <w:rFonts w:ascii="方正黑体_GBK" w:hAnsi="Arial" w:eastAsia="方正黑体_GBK" w:cs="Arial"/>
          <w:color w:val="000000"/>
          <w:sz w:val="32"/>
          <w:szCs w:val="32"/>
        </w:rPr>
      </w:pPr>
      <w:r>
        <w:rPr>
          <w:rFonts w:hint="eastAsia" w:ascii="方正黑体_GBK" w:hAnsi="Arial" w:eastAsia="方正黑体_GBK" w:cs="Arial"/>
          <w:color w:val="000000"/>
          <w:sz w:val="32"/>
          <w:szCs w:val="32"/>
        </w:rPr>
        <w:t>1、政策依据</w:t>
      </w:r>
    </w:p>
    <w:p>
      <w:pPr>
        <w:ind w:firstLine="640" w:firstLineChars="200"/>
        <w:jc w:val="left"/>
        <w:rPr>
          <w:rFonts w:ascii="方正仿宋_GBK" w:hAnsi="Arial" w:eastAsia="方正仿宋_GBK" w:cs="Arial"/>
          <w:color w:val="000000"/>
          <w:sz w:val="32"/>
          <w:szCs w:val="32"/>
        </w:rPr>
      </w:pPr>
      <w:r>
        <w:rPr>
          <w:rFonts w:hint="eastAsia" w:ascii="方正仿宋_GBK" w:hAnsi="Arial" w:eastAsia="方正仿宋_GBK" w:cs="Arial"/>
          <w:color w:val="000000"/>
          <w:sz w:val="32"/>
          <w:szCs w:val="32"/>
        </w:rPr>
        <w:t>《江苏省医疗保障局关于推进医用耗材阳光采购的实施意见（试行）》（苏医保发〔2019〕55号）、</w:t>
      </w:r>
      <w:r>
        <w:rPr>
          <w:rFonts w:hint="eastAsia" w:ascii="方正仿宋_GBK" w:hAnsi="Arial" w:eastAsia="方正仿宋_GBK" w:cs="Arial"/>
          <w:color w:val="000000"/>
          <w:sz w:val="32"/>
          <w:szCs w:val="32"/>
          <w:lang w:eastAsia="zh-CN"/>
        </w:rPr>
        <w:t>《</w:t>
      </w:r>
      <w:r>
        <w:rPr>
          <w:rFonts w:hint="eastAsia" w:ascii="方正仿宋_GBK" w:hAnsi="Arial" w:eastAsia="方正仿宋_GBK" w:cs="Arial"/>
          <w:color w:val="000000"/>
          <w:sz w:val="32"/>
          <w:szCs w:val="32"/>
        </w:rPr>
        <w:t>江苏省医疗保障局关于深入推进医用耗材阳光采购的实施意见</w:t>
      </w:r>
      <w:r>
        <w:rPr>
          <w:rFonts w:hint="eastAsia" w:ascii="方正仿宋_GBK" w:hAnsi="Arial" w:eastAsia="方正仿宋_GBK" w:cs="Arial"/>
          <w:color w:val="000000"/>
          <w:sz w:val="32"/>
          <w:szCs w:val="32"/>
          <w:lang w:eastAsia="zh-CN"/>
        </w:rPr>
        <w:t>》（</w:t>
      </w:r>
      <w:r>
        <w:rPr>
          <w:rFonts w:hint="eastAsia" w:ascii="方正仿宋_GBK" w:hAnsi="Arial" w:eastAsia="方正仿宋_GBK" w:cs="Arial"/>
          <w:color w:val="000000"/>
          <w:sz w:val="32"/>
          <w:szCs w:val="32"/>
          <w:lang w:val="en-US" w:eastAsia="zh-CN"/>
        </w:rPr>
        <w:t>苏医保发</w:t>
      </w:r>
      <w:r>
        <w:rPr>
          <w:rFonts w:hint="eastAsia" w:ascii="方正仿宋_GBK" w:hAnsi="Arial" w:eastAsia="方正仿宋_GBK" w:cs="Arial"/>
          <w:color w:val="000000"/>
          <w:sz w:val="32"/>
          <w:szCs w:val="32"/>
        </w:rPr>
        <w:t>〔</w:t>
      </w:r>
      <w:r>
        <w:rPr>
          <w:rFonts w:hint="eastAsia" w:ascii="方正仿宋_GBK" w:hAnsi="Arial" w:eastAsia="方正仿宋_GBK" w:cs="Arial"/>
          <w:color w:val="000000"/>
          <w:sz w:val="32"/>
          <w:szCs w:val="32"/>
          <w:lang w:val="en-US" w:eastAsia="zh-CN"/>
        </w:rPr>
        <w:t>2022</w:t>
      </w:r>
      <w:r>
        <w:rPr>
          <w:rFonts w:hint="eastAsia" w:ascii="方正仿宋_GBK" w:hAnsi="Arial" w:eastAsia="方正仿宋_GBK" w:cs="Arial"/>
          <w:color w:val="000000"/>
          <w:sz w:val="32"/>
          <w:szCs w:val="32"/>
        </w:rPr>
        <w:t>〕</w:t>
      </w:r>
      <w:r>
        <w:rPr>
          <w:rFonts w:hint="eastAsia" w:ascii="方正仿宋_GBK" w:hAnsi="Arial" w:eastAsia="方正仿宋_GBK" w:cs="Arial"/>
          <w:color w:val="000000"/>
          <w:sz w:val="32"/>
          <w:szCs w:val="32"/>
          <w:lang w:val="en-US" w:eastAsia="zh-CN"/>
        </w:rPr>
        <w:t>13号）、</w:t>
      </w:r>
      <w:r>
        <w:rPr>
          <w:rFonts w:hint="eastAsia" w:ascii="方正仿宋_GBK" w:hAnsi="Arial" w:eastAsia="方正仿宋_GBK" w:cs="Arial"/>
          <w:color w:val="000000"/>
          <w:sz w:val="32"/>
          <w:szCs w:val="32"/>
        </w:rPr>
        <w:t>《关于做好医用耗材阳光采购信息变更管理工作的通知》（苏医保函〔2021〕46号）。</w:t>
      </w:r>
    </w:p>
    <w:p>
      <w:pPr>
        <w:ind w:firstLine="640" w:firstLineChars="200"/>
        <w:jc w:val="left"/>
        <w:rPr>
          <w:rFonts w:ascii="方正黑体_GBK" w:hAnsi="Arial" w:eastAsia="方正黑体_GBK" w:cs="Arial"/>
          <w:color w:val="000000"/>
          <w:sz w:val="32"/>
          <w:szCs w:val="32"/>
        </w:rPr>
      </w:pPr>
      <w:r>
        <w:rPr>
          <w:rFonts w:hint="eastAsia" w:ascii="方正黑体_GBK" w:hAnsi="Arial" w:eastAsia="方正黑体_GBK" w:cs="Arial"/>
          <w:color w:val="000000"/>
          <w:sz w:val="32"/>
          <w:szCs w:val="32"/>
        </w:rPr>
        <w:t>2、办理材料</w:t>
      </w:r>
    </w:p>
    <w:p>
      <w:pPr>
        <w:ind w:firstLine="640" w:firstLineChars="200"/>
        <w:jc w:val="left"/>
        <w:rPr>
          <w:rFonts w:ascii="方正仿宋_GBK" w:hAnsi="Arial" w:eastAsia="方正仿宋_GBK" w:cs="Arial"/>
          <w:color w:val="000000"/>
          <w:sz w:val="32"/>
          <w:szCs w:val="32"/>
        </w:rPr>
      </w:pPr>
      <w:r>
        <w:rPr>
          <w:rFonts w:hint="eastAsia" w:ascii="方正仿宋_GBK" w:hAnsi="Arial" w:eastAsia="方正仿宋_GBK" w:cs="Arial"/>
          <w:color w:val="000000"/>
          <w:sz w:val="32"/>
          <w:szCs w:val="32"/>
        </w:rPr>
        <w:t>医用耗材企业和省级入围产品信息变更需提供的资料可参照平台申报要求填报。</w:t>
      </w:r>
    </w:p>
    <w:p>
      <w:pPr>
        <w:ind w:firstLine="640" w:firstLineChars="200"/>
        <w:jc w:val="left"/>
        <w:rPr>
          <w:rFonts w:ascii="方正黑体_GBK" w:hAnsi="Arial" w:eastAsia="方正黑体_GBK" w:cs="Arial"/>
          <w:color w:val="000000"/>
          <w:sz w:val="32"/>
          <w:szCs w:val="32"/>
        </w:rPr>
      </w:pPr>
      <w:r>
        <w:rPr>
          <w:rFonts w:ascii="方正黑体_GBK" w:hAnsi="Arial" w:eastAsia="方正黑体_GBK" w:cs="Arial"/>
          <w:color w:val="000000"/>
          <w:sz w:val="32"/>
          <w:szCs w:val="32"/>
        </w:rPr>
        <w:t>3</w:t>
      </w:r>
      <w:r>
        <w:rPr>
          <w:rFonts w:hint="eastAsia" w:ascii="方正黑体_GBK" w:hAnsi="Arial" w:eastAsia="方正黑体_GBK" w:cs="Arial"/>
          <w:color w:val="000000"/>
          <w:sz w:val="32"/>
          <w:szCs w:val="32"/>
        </w:rPr>
        <w:t>、申报方法</w:t>
      </w:r>
    </w:p>
    <w:p>
      <w:pPr>
        <w:ind w:firstLine="640" w:firstLineChars="200"/>
        <w:jc w:val="left"/>
        <w:rPr>
          <w:rFonts w:ascii="方正仿宋_GBK" w:hAnsi="Arial" w:eastAsia="方正仿宋_GBK" w:cs="Arial"/>
          <w:color w:val="000000"/>
          <w:sz w:val="32"/>
          <w:szCs w:val="32"/>
        </w:rPr>
      </w:pPr>
      <w:r>
        <w:rPr>
          <w:rFonts w:hint="eastAsia" w:ascii="方正仿宋_GBK" w:hAnsi="Arial" w:eastAsia="方正仿宋_GBK" w:cs="Arial"/>
          <w:color w:val="000000"/>
          <w:sz w:val="32"/>
          <w:szCs w:val="32"/>
        </w:rPr>
        <w:t>企业通过江苏省药品（医用耗材）阳光采购和综合监管平台进行申报。企业应先至耗材基础库澄清企业或产品资质，待澄清全部审核通过后至耗材业务受理-</w:t>
      </w:r>
      <w:r>
        <w:rPr>
          <w:rFonts w:hint="eastAsia" w:ascii="方正仿宋_GBK" w:hAnsi="Arial" w:eastAsia="方正仿宋_GBK" w:cs="Arial"/>
          <w:color w:val="000000"/>
          <w:sz w:val="32"/>
          <w:szCs w:val="32"/>
          <w:lang w:val="en-US" w:eastAsia="zh-CN"/>
        </w:rPr>
        <w:t>产品</w:t>
      </w:r>
      <w:r>
        <w:rPr>
          <w:rFonts w:hint="eastAsia" w:ascii="方正仿宋_GBK" w:hAnsi="Arial" w:eastAsia="方正仿宋_GBK" w:cs="Arial"/>
          <w:color w:val="000000"/>
          <w:sz w:val="32"/>
          <w:szCs w:val="32"/>
        </w:rPr>
        <w:t>信息变更申请中进行申报。操作方法详见登录平台后“帮助文档-企业-耗材</w:t>
      </w:r>
      <w:r>
        <w:rPr>
          <w:rFonts w:hint="eastAsia" w:ascii="方正仿宋_GBK" w:hAnsi="Arial" w:eastAsia="方正仿宋_GBK" w:cs="Arial"/>
          <w:color w:val="000000"/>
          <w:sz w:val="32"/>
          <w:szCs w:val="32"/>
          <w:lang w:eastAsia="zh-CN"/>
        </w:rPr>
        <w:t>基础库</w:t>
      </w:r>
      <w:r>
        <w:rPr>
          <w:rFonts w:hint="eastAsia" w:ascii="方正仿宋_GBK" w:hAnsi="Arial" w:eastAsia="方正仿宋_GBK" w:cs="Arial"/>
          <w:color w:val="000000"/>
          <w:sz w:val="32"/>
          <w:szCs w:val="32"/>
          <w:lang w:val="en-US" w:eastAsia="zh-CN"/>
        </w:rPr>
        <w:t>/</w:t>
      </w:r>
      <w:r>
        <w:rPr>
          <w:rFonts w:hint="eastAsia" w:ascii="方正仿宋_GBK" w:hAnsi="Arial" w:eastAsia="方正仿宋_GBK" w:cs="Arial"/>
          <w:color w:val="000000"/>
          <w:sz w:val="32"/>
          <w:szCs w:val="32"/>
        </w:rPr>
        <w:t>网上受理操作手册”。</w:t>
      </w:r>
    </w:p>
    <w:p>
      <w:pPr>
        <w:ind w:firstLine="640" w:firstLineChars="200"/>
        <w:jc w:val="left"/>
        <w:rPr>
          <w:rFonts w:ascii="方正黑体_GBK" w:hAnsi="Arial" w:eastAsia="方正黑体_GBK" w:cs="Arial"/>
          <w:color w:val="000000"/>
          <w:sz w:val="32"/>
          <w:szCs w:val="32"/>
        </w:rPr>
      </w:pPr>
      <w:r>
        <w:rPr>
          <w:rFonts w:ascii="方正黑体_GBK" w:hAnsi="Arial" w:eastAsia="方正黑体_GBK" w:cs="Arial"/>
          <w:color w:val="000000"/>
          <w:sz w:val="32"/>
          <w:szCs w:val="32"/>
        </w:rPr>
        <w:t>4</w:t>
      </w:r>
      <w:r>
        <w:rPr>
          <w:rFonts w:hint="eastAsia" w:ascii="方正黑体_GBK" w:hAnsi="Arial" w:eastAsia="方正黑体_GBK" w:cs="Arial"/>
          <w:color w:val="000000"/>
          <w:sz w:val="32"/>
          <w:szCs w:val="32"/>
        </w:rPr>
        <w:t>、办理时间</w:t>
      </w:r>
    </w:p>
    <w:p>
      <w:pPr>
        <w:ind w:firstLine="640" w:firstLineChars="200"/>
        <w:jc w:val="left"/>
        <w:rPr>
          <w:rFonts w:ascii="方正仿宋_GBK" w:hAnsi="Arial" w:eastAsia="方正仿宋_GBK" w:cs="Arial"/>
          <w:color w:val="000000"/>
          <w:sz w:val="32"/>
          <w:szCs w:val="32"/>
        </w:rPr>
      </w:pPr>
      <w:r>
        <w:rPr>
          <w:rFonts w:hint="eastAsia" w:ascii="方正仿宋_GBK" w:hAnsi="Arial" w:eastAsia="方正仿宋_GBK" w:cs="Arial"/>
          <w:color w:val="000000"/>
          <w:sz w:val="32"/>
          <w:szCs w:val="32"/>
        </w:rPr>
        <w:t>信息变更工作原则上每月组织一次，信息变更结果通过省平台公示公布。</w:t>
      </w:r>
    </w:p>
    <w:p>
      <w:pPr>
        <w:ind w:firstLine="640" w:firstLineChars="200"/>
        <w:jc w:val="left"/>
        <w:rPr>
          <w:rFonts w:ascii="方正黑体_GBK" w:hAnsi="Arial" w:eastAsia="方正黑体_GBK" w:cs="Arial"/>
          <w:color w:val="000000"/>
          <w:sz w:val="32"/>
          <w:szCs w:val="32"/>
        </w:rPr>
      </w:pPr>
      <w:r>
        <w:rPr>
          <w:rFonts w:hint="eastAsia" w:ascii="方正黑体_GBK" w:hAnsi="Arial" w:eastAsia="方正黑体_GBK" w:cs="Arial"/>
          <w:color w:val="000000"/>
          <w:sz w:val="32"/>
          <w:szCs w:val="32"/>
        </w:rPr>
        <w:t>三、药品（医用</w:t>
      </w:r>
      <w:r>
        <w:rPr>
          <w:rFonts w:ascii="方正黑体_GBK" w:hAnsi="Arial" w:eastAsia="方正黑体_GBK" w:cs="Arial"/>
          <w:color w:val="000000"/>
          <w:sz w:val="32"/>
          <w:szCs w:val="32"/>
        </w:rPr>
        <w:t>耗材</w:t>
      </w:r>
      <w:r>
        <w:rPr>
          <w:rFonts w:hint="eastAsia" w:ascii="方正黑体_GBK" w:hAnsi="Arial" w:eastAsia="方正黑体_GBK" w:cs="Arial"/>
          <w:color w:val="000000"/>
          <w:sz w:val="32"/>
          <w:szCs w:val="32"/>
        </w:rPr>
        <w:t>）挂网价格动态调整</w:t>
      </w:r>
    </w:p>
    <w:p>
      <w:pPr>
        <w:ind w:firstLine="640" w:firstLineChars="200"/>
        <w:jc w:val="left"/>
        <w:rPr>
          <w:rFonts w:ascii="方正黑体_GBK" w:hAnsi="Arial" w:eastAsia="方正黑体_GBK" w:cs="Arial"/>
          <w:color w:val="000000"/>
          <w:sz w:val="32"/>
          <w:szCs w:val="32"/>
        </w:rPr>
      </w:pPr>
      <w:r>
        <w:rPr>
          <w:rFonts w:hint="eastAsia" w:ascii="方正黑体_GBK" w:hAnsi="Arial" w:eastAsia="方正黑体_GBK" w:cs="Arial"/>
          <w:color w:val="000000"/>
          <w:sz w:val="32"/>
          <w:szCs w:val="32"/>
        </w:rPr>
        <w:t>1、政策依据</w:t>
      </w:r>
    </w:p>
    <w:p>
      <w:pPr>
        <w:ind w:firstLine="640" w:firstLineChars="200"/>
        <w:jc w:val="left"/>
        <w:rPr>
          <w:rFonts w:hint="eastAsia" w:ascii="方正仿宋_GBK" w:hAnsi="Arial" w:eastAsia="方正仿宋_GBK" w:cs="Arial"/>
          <w:color w:val="000000"/>
          <w:sz w:val="32"/>
          <w:szCs w:val="32"/>
          <w:lang w:val="en-US" w:eastAsia="zh-CN"/>
        </w:rPr>
      </w:pPr>
      <w:r>
        <w:rPr>
          <w:rFonts w:hint="eastAsia" w:ascii="方正仿宋_GBK" w:hAnsi="Arial" w:eastAsia="方正仿宋_GBK" w:cs="Arial"/>
          <w:color w:val="000000"/>
          <w:sz w:val="32"/>
          <w:szCs w:val="32"/>
        </w:rPr>
        <w:t>《江苏省医疗保障局关于推进医用耗材阳光采购的实施意见（试行）》（苏医保发〔2019〕55号）、</w:t>
      </w:r>
      <w:r>
        <w:rPr>
          <w:rFonts w:hint="eastAsia" w:ascii="方正仿宋_GBK" w:hAnsi="Arial" w:eastAsia="方正仿宋_GBK" w:cs="Arial"/>
          <w:color w:val="000000"/>
          <w:sz w:val="32"/>
          <w:szCs w:val="32"/>
          <w:lang w:eastAsia="zh-CN"/>
        </w:rPr>
        <w:t>《</w:t>
      </w:r>
      <w:r>
        <w:rPr>
          <w:rFonts w:hint="eastAsia" w:ascii="方正仿宋_GBK" w:hAnsi="Arial" w:eastAsia="方正仿宋_GBK" w:cs="Arial"/>
          <w:color w:val="000000"/>
          <w:sz w:val="32"/>
          <w:szCs w:val="32"/>
        </w:rPr>
        <w:t>江苏省医疗保障局关于深入推进药品阳光采购的实施意见</w:t>
      </w:r>
      <w:r>
        <w:rPr>
          <w:rFonts w:hint="eastAsia" w:ascii="方正仿宋_GBK" w:hAnsi="Arial" w:eastAsia="方正仿宋_GBK" w:cs="Arial"/>
          <w:color w:val="000000"/>
          <w:sz w:val="32"/>
          <w:szCs w:val="32"/>
          <w:lang w:eastAsia="zh-CN"/>
        </w:rPr>
        <w:t>》（</w:t>
      </w:r>
      <w:r>
        <w:rPr>
          <w:rFonts w:hint="eastAsia" w:ascii="方正仿宋_GBK" w:hAnsi="Arial" w:eastAsia="方正仿宋_GBK" w:cs="Arial"/>
          <w:color w:val="000000"/>
          <w:sz w:val="32"/>
          <w:szCs w:val="32"/>
        </w:rPr>
        <w:t>苏医保发〔</w:t>
      </w:r>
      <w:r>
        <w:rPr>
          <w:rFonts w:hint="eastAsia" w:ascii="方正仿宋_GBK" w:hAnsi="Arial" w:eastAsia="方正仿宋_GBK" w:cs="Arial"/>
          <w:color w:val="000000"/>
          <w:sz w:val="32"/>
          <w:szCs w:val="32"/>
          <w:lang w:val="en-US" w:eastAsia="zh-CN"/>
        </w:rPr>
        <w:t>2021</w:t>
      </w:r>
      <w:r>
        <w:rPr>
          <w:rFonts w:hint="eastAsia" w:ascii="方正仿宋_GBK" w:hAnsi="Arial" w:eastAsia="方正仿宋_GBK" w:cs="Arial"/>
          <w:color w:val="000000"/>
          <w:sz w:val="32"/>
          <w:szCs w:val="32"/>
        </w:rPr>
        <w:t>〕</w:t>
      </w:r>
      <w:r>
        <w:rPr>
          <w:rFonts w:hint="eastAsia" w:ascii="方正仿宋_GBK" w:hAnsi="Arial" w:eastAsia="方正仿宋_GBK" w:cs="Arial"/>
          <w:color w:val="000000"/>
          <w:sz w:val="32"/>
          <w:szCs w:val="32"/>
          <w:lang w:val="en-US" w:eastAsia="zh-CN"/>
        </w:rPr>
        <w:t>64号）、</w:t>
      </w:r>
      <w:r>
        <w:rPr>
          <w:rFonts w:hint="eastAsia" w:ascii="方正仿宋_GBK" w:hAnsi="Arial" w:eastAsia="方正仿宋_GBK" w:cs="Arial"/>
          <w:color w:val="000000"/>
          <w:sz w:val="32"/>
          <w:szCs w:val="32"/>
          <w:lang w:eastAsia="zh-CN"/>
        </w:rPr>
        <w:t>《</w:t>
      </w:r>
      <w:r>
        <w:rPr>
          <w:rFonts w:hint="eastAsia" w:ascii="方正仿宋_GBK" w:hAnsi="Arial" w:eastAsia="方正仿宋_GBK" w:cs="Arial"/>
          <w:color w:val="000000"/>
          <w:sz w:val="32"/>
          <w:szCs w:val="32"/>
        </w:rPr>
        <w:t>江苏省医疗保障局关于深入推进医用耗材阳光采购的实施意见</w:t>
      </w:r>
      <w:r>
        <w:rPr>
          <w:rFonts w:hint="eastAsia" w:ascii="方正仿宋_GBK" w:hAnsi="Arial" w:eastAsia="方正仿宋_GBK" w:cs="Arial"/>
          <w:color w:val="000000"/>
          <w:sz w:val="32"/>
          <w:szCs w:val="32"/>
          <w:lang w:eastAsia="zh-CN"/>
        </w:rPr>
        <w:t>》（</w:t>
      </w:r>
      <w:r>
        <w:rPr>
          <w:rFonts w:hint="eastAsia" w:ascii="方正仿宋_GBK" w:hAnsi="Arial" w:eastAsia="方正仿宋_GBK" w:cs="Arial"/>
          <w:color w:val="000000"/>
          <w:sz w:val="32"/>
          <w:szCs w:val="32"/>
          <w:lang w:val="en-US" w:eastAsia="zh-CN"/>
        </w:rPr>
        <w:t>苏医保发</w:t>
      </w:r>
      <w:r>
        <w:rPr>
          <w:rFonts w:hint="eastAsia" w:ascii="方正仿宋_GBK" w:hAnsi="Arial" w:eastAsia="方正仿宋_GBK" w:cs="Arial"/>
          <w:color w:val="000000"/>
          <w:sz w:val="32"/>
          <w:szCs w:val="32"/>
        </w:rPr>
        <w:t>〔</w:t>
      </w:r>
      <w:r>
        <w:rPr>
          <w:rFonts w:hint="eastAsia" w:ascii="方正仿宋_GBK" w:hAnsi="Arial" w:eastAsia="方正仿宋_GBK" w:cs="Arial"/>
          <w:color w:val="000000"/>
          <w:sz w:val="32"/>
          <w:szCs w:val="32"/>
          <w:lang w:val="en-US" w:eastAsia="zh-CN"/>
        </w:rPr>
        <w:t>2022</w:t>
      </w:r>
      <w:r>
        <w:rPr>
          <w:rFonts w:hint="eastAsia" w:ascii="方正仿宋_GBK" w:hAnsi="Arial" w:eastAsia="方正仿宋_GBK" w:cs="Arial"/>
          <w:color w:val="000000"/>
          <w:sz w:val="32"/>
          <w:szCs w:val="32"/>
        </w:rPr>
        <w:t>〕</w:t>
      </w:r>
      <w:r>
        <w:rPr>
          <w:rFonts w:hint="eastAsia" w:ascii="方正仿宋_GBK" w:hAnsi="Arial" w:eastAsia="方正仿宋_GBK" w:cs="Arial"/>
          <w:color w:val="000000"/>
          <w:sz w:val="32"/>
          <w:szCs w:val="32"/>
          <w:lang w:val="en-US" w:eastAsia="zh-CN"/>
        </w:rPr>
        <w:t>13号）。</w:t>
      </w:r>
    </w:p>
    <w:p>
      <w:pPr>
        <w:ind w:firstLine="640" w:firstLineChars="200"/>
        <w:jc w:val="left"/>
        <w:rPr>
          <w:rFonts w:ascii="方正黑体_GBK" w:hAnsi="Arial" w:eastAsia="方正黑体_GBK" w:cs="Arial"/>
          <w:color w:val="000000"/>
          <w:sz w:val="32"/>
          <w:szCs w:val="32"/>
        </w:rPr>
      </w:pPr>
      <w:r>
        <w:rPr>
          <w:rFonts w:ascii="方正黑体_GBK" w:hAnsi="Arial" w:eastAsia="方正黑体_GBK" w:cs="Arial"/>
          <w:color w:val="000000"/>
          <w:sz w:val="32"/>
          <w:szCs w:val="32"/>
        </w:rPr>
        <w:t>2</w:t>
      </w:r>
      <w:r>
        <w:rPr>
          <w:rFonts w:hint="eastAsia" w:ascii="方正黑体_GBK" w:hAnsi="Arial" w:eastAsia="方正黑体_GBK" w:cs="Arial"/>
          <w:color w:val="000000"/>
          <w:sz w:val="32"/>
          <w:szCs w:val="32"/>
        </w:rPr>
        <w:t>、申报方法</w:t>
      </w:r>
    </w:p>
    <w:p>
      <w:pPr>
        <w:ind w:firstLine="640" w:firstLineChars="200"/>
        <w:jc w:val="left"/>
        <w:rPr>
          <w:rFonts w:ascii="方正仿宋_GBK" w:hAnsi="Arial" w:eastAsia="方正仿宋_GBK" w:cs="Arial"/>
          <w:color w:val="000000"/>
          <w:sz w:val="32"/>
          <w:szCs w:val="32"/>
        </w:rPr>
      </w:pPr>
      <w:r>
        <w:rPr>
          <w:rFonts w:hint="eastAsia" w:ascii="方正仿宋_GBK" w:hAnsi="Arial" w:eastAsia="方正仿宋_GBK" w:cs="Arial"/>
          <w:color w:val="000000"/>
          <w:sz w:val="32"/>
          <w:szCs w:val="32"/>
        </w:rPr>
        <w:t>①药品日常价格调整申请。药品企业在全国现执行省级挂网（中标）价中新的最低价执行20个工作日内通过</w:t>
      </w:r>
      <w:bookmarkStart w:id="0" w:name="_GoBack"/>
      <w:bookmarkEnd w:id="0"/>
      <w:r>
        <w:rPr>
          <w:rFonts w:hint="eastAsia" w:ascii="方正仿宋_GBK" w:hAnsi="Arial" w:eastAsia="方正仿宋_GBK" w:cs="Arial"/>
          <w:color w:val="000000"/>
          <w:sz w:val="32"/>
          <w:szCs w:val="32"/>
        </w:rPr>
        <w:t>江苏省药品（医用耗材）阳光采购和综合监管平台（药品分类采购-价格动态管理-日常价格申报）申报价格信息。操作方法详见登录平台后“帮助文档-企业-药品分类采购（阳光挂网和价格动态管理）用户操作手册”。</w:t>
      </w:r>
    </w:p>
    <w:p>
      <w:pPr>
        <w:ind w:firstLine="640" w:firstLineChars="200"/>
        <w:jc w:val="left"/>
        <w:rPr>
          <w:rFonts w:ascii="方正仿宋_GBK" w:hAnsi="Arial" w:eastAsia="方正仿宋_GBK" w:cs="Arial"/>
          <w:color w:val="000000"/>
          <w:sz w:val="32"/>
          <w:szCs w:val="32"/>
        </w:rPr>
      </w:pPr>
      <w:r>
        <w:rPr>
          <w:rFonts w:hint="eastAsia" w:ascii="方正仿宋_GBK" w:hAnsi="Arial" w:eastAsia="方正仿宋_GBK" w:cs="Arial"/>
          <w:color w:val="000000"/>
          <w:sz w:val="32"/>
          <w:szCs w:val="32"/>
        </w:rPr>
        <w:t>②医用耗材日常价格调整申请。医用耗材企业在全国现省、市级挂网价中新的最低价执行20个工作日内通过江苏省药品（医用耗材）阳光采购和综合监管平台（耗材分类采购-价格动态管理-日常价格申报）申报价格信息。操作方法详见登录平台后“帮助文档-企业-耗材分类采购（阳光挂网和价格动态管理）用户操作手册”。</w:t>
      </w:r>
    </w:p>
    <w:p>
      <w:pPr>
        <w:ind w:firstLine="640" w:firstLineChars="200"/>
        <w:jc w:val="left"/>
        <w:rPr>
          <w:rFonts w:ascii="方正黑体_GBK" w:hAnsi="Arial" w:eastAsia="方正黑体_GBK" w:cs="Arial"/>
          <w:color w:val="000000"/>
          <w:sz w:val="32"/>
          <w:szCs w:val="32"/>
        </w:rPr>
      </w:pPr>
      <w:r>
        <w:rPr>
          <w:rFonts w:hint="eastAsia" w:ascii="方正黑体_GBK" w:hAnsi="Arial" w:eastAsia="方正黑体_GBK" w:cs="Arial"/>
          <w:color w:val="000000"/>
          <w:sz w:val="32"/>
          <w:szCs w:val="32"/>
        </w:rPr>
        <w:t>四、药品（医用耗材）日常业务申请</w:t>
      </w:r>
    </w:p>
    <w:p>
      <w:pPr>
        <w:ind w:firstLine="645"/>
        <w:jc w:val="left"/>
        <w:rPr>
          <w:rFonts w:ascii="方正仿宋_GBK" w:hAnsi="Arial" w:eastAsia="方正仿宋_GBK" w:cs="Arial"/>
          <w:color w:val="000000"/>
          <w:sz w:val="32"/>
          <w:szCs w:val="32"/>
        </w:rPr>
      </w:pPr>
      <w:r>
        <w:rPr>
          <w:rFonts w:hint="eastAsia" w:ascii="方正仿宋_GBK" w:hAnsi="Arial" w:eastAsia="方正仿宋_GBK" w:cs="Arial"/>
          <w:color w:val="000000"/>
          <w:sz w:val="32"/>
          <w:szCs w:val="32"/>
        </w:rPr>
        <w:t>日常业务申请指其他药品（医用耗材）相关业务的受理，例如：产品属性标识（基本药物、医保标识等）调整、企业类型（生产企业、经营企业、生产经营企业）调整、或通知明确要求按此方式提交的等申请，通过江苏省药品（医用耗材）阳光采购和综合监管平台（药品、耗材业务受理-日常申请）申报。操作方法详见登录平台后“帮助文档-企业-药品、耗材网上受理操作手册”。</w:t>
      </w:r>
    </w:p>
    <w:p>
      <w:pPr>
        <w:ind w:firstLine="645"/>
        <w:jc w:val="left"/>
        <w:rPr>
          <w:rFonts w:ascii="方正仿宋_GBK" w:hAnsi="Arial" w:eastAsia="方正仿宋_GBK" w:cs="Arial"/>
          <w:color w:val="000000"/>
          <w:sz w:val="32"/>
          <w:szCs w:val="32"/>
        </w:rPr>
      </w:pPr>
      <w:r>
        <w:rPr>
          <w:rFonts w:hint="eastAsia" w:ascii="方正仿宋_GBK" w:hAnsi="Arial" w:eastAsia="方正仿宋_GBK" w:cs="Arial"/>
          <w:color w:val="000000"/>
          <w:sz w:val="32"/>
          <w:szCs w:val="32"/>
        </w:rPr>
        <w:t>重要提示：企业针对同一内容的业务申请勿多次重复提交，</w:t>
      </w:r>
      <w:r>
        <w:rPr>
          <w:rFonts w:hint="eastAsia" w:ascii="方正仿宋_GBK" w:hAnsi="Arial" w:eastAsia="方正仿宋_GBK" w:cs="Arial"/>
          <w:color w:val="FF0000"/>
          <w:sz w:val="32"/>
          <w:szCs w:val="32"/>
        </w:rPr>
        <w:t>如出现重复提交而影响申请处理的由企业自行承担</w:t>
      </w:r>
      <w:r>
        <w:rPr>
          <w:rFonts w:hint="eastAsia" w:ascii="方正仿宋_GBK" w:hAnsi="Arial" w:eastAsia="方正仿宋_GBK" w:cs="Arial"/>
          <w:color w:val="000000"/>
          <w:sz w:val="32"/>
          <w:szCs w:val="32"/>
        </w:rPr>
        <w:t>。</w:t>
      </w:r>
    </w:p>
    <w:p>
      <w:pPr>
        <w:ind w:firstLine="640" w:firstLineChars="200"/>
        <w:jc w:val="left"/>
        <w:rPr>
          <w:rFonts w:ascii="方正黑体_GBK" w:hAnsi="Arial" w:eastAsia="方正黑体_GBK" w:cs="Arial"/>
          <w:color w:val="000000"/>
          <w:sz w:val="32"/>
          <w:szCs w:val="32"/>
        </w:rPr>
      </w:pPr>
      <w:r>
        <w:rPr>
          <w:rFonts w:hint="eastAsia" w:ascii="方正黑体_GBK" w:hAnsi="Arial" w:eastAsia="方正黑体_GBK" w:cs="Arial"/>
          <w:color w:val="000000"/>
          <w:sz w:val="32"/>
          <w:szCs w:val="32"/>
        </w:rPr>
        <w:t>五、药品（医用耗材）阳光采购申请</w:t>
      </w:r>
    </w:p>
    <w:p>
      <w:pPr>
        <w:ind w:firstLine="645"/>
        <w:jc w:val="left"/>
        <w:rPr>
          <w:rFonts w:ascii="方正仿宋_GBK" w:hAnsi="Arial" w:eastAsia="方正仿宋_GBK" w:cs="Arial"/>
          <w:color w:val="000000"/>
          <w:sz w:val="32"/>
          <w:szCs w:val="32"/>
        </w:rPr>
      </w:pPr>
      <w:r>
        <w:rPr>
          <w:rFonts w:hint="eastAsia" w:ascii="方正仿宋_GBK" w:hAnsi="Arial" w:eastAsia="方正仿宋_GBK" w:cs="Arial"/>
          <w:color w:val="000000"/>
          <w:sz w:val="32"/>
          <w:szCs w:val="32"/>
        </w:rPr>
        <w:t>药品（医用耗材）阳光挂网申请，通过江苏省药品（医用耗材）阳光采购和综合监管平台（药品、耗材分类采购）申报。操作方法详见登录平台后“帮助文档-企业-药品、耗材分类采购（阳光挂网和价格动态管理）用户操作手册”。</w:t>
      </w:r>
    </w:p>
    <w:p>
      <w:pPr>
        <w:ind w:firstLine="640" w:firstLineChars="200"/>
        <w:jc w:val="left"/>
        <w:rPr>
          <w:rFonts w:ascii="方正黑体_GBK" w:hAnsi="Arial" w:eastAsia="方正黑体_GBK" w:cs="Arial"/>
          <w:color w:val="000000"/>
          <w:sz w:val="32"/>
          <w:szCs w:val="32"/>
        </w:rPr>
      </w:pPr>
      <w:r>
        <w:rPr>
          <w:rFonts w:hint="eastAsia" w:ascii="方正黑体_GBK" w:hAnsi="Arial" w:eastAsia="方正黑体_GBK" w:cs="Arial"/>
          <w:color w:val="000000"/>
          <w:sz w:val="32"/>
          <w:szCs w:val="32"/>
        </w:rPr>
        <w:t>六、药品（医用耗材）公示期间申诉提交</w:t>
      </w:r>
    </w:p>
    <w:p>
      <w:pPr>
        <w:ind w:firstLine="645"/>
        <w:jc w:val="left"/>
        <w:rPr>
          <w:rFonts w:ascii="方正黑体_GBK" w:hAnsi="Arial" w:eastAsia="方正黑体_GBK" w:cs="Arial"/>
          <w:color w:val="000000"/>
          <w:sz w:val="32"/>
          <w:szCs w:val="32"/>
        </w:rPr>
      </w:pPr>
      <w:r>
        <w:rPr>
          <w:rFonts w:hint="eastAsia" w:ascii="方正仿宋_GBK" w:hAnsi="Arial" w:eastAsia="方正仿宋_GBK" w:cs="Arial"/>
          <w:color w:val="000000"/>
          <w:sz w:val="32"/>
          <w:szCs w:val="32"/>
        </w:rPr>
        <w:t>企业关于药品（医用耗材）业务相关的申诉提交，请严格按照通知中公示规定的时间和方式进行，未按要求提交的申诉视为</w:t>
      </w:r>
      <w:r>
        <w:rPr>
          <w:rFonts w:hint="eastAsia" w:ascii="方正仿宋_GBK" w:hAnsi="Arial" w:eastAsia="方正仿宋_GBK" w:cs="Arial"/>
          <w:color w:val="FF0000"/>
          <w:sz w:val="32"/>
          <w:szCs w:val="32"/>
        </w:rPr>
        <w:t>无效申诉</w:t>
      </w:r>
      <w:r>
        <w:rPr>
          <w:rFonts w:hint="eastAsia" w:ascii="方正仿宋_GBK" w:hAnsi="Arial" w:eastAsia="方正仿宋_GBK" w:cs="Arial"/>
          <w:color w:val="000000"/>
          <w:sz w:val="32"/>
          <w:szCs w:val="32"/>
        </w:rPr>
        <w:t>。</w:t>
      </w:r>
    </w:p>
    <w:p>
      <w:pPr>
        <w:ind w:firstLine="640" w:firstLineChars="200"/>
        <w:jc w:val="left"/>
        <w:rPr>
          <w:rFonts w:ascii="方正仿宋_GBK" w:hAnsi="Arial" w:eastAsia="方正仿宋_GBK" w:cs="Arial"/>
          <w:color w:val="000000"/>
          <w:sz w:val="32"/>
          <w:szCs w:val="32"/>
        </w:rPr>
      </w:pPr>
      <w:r>
        <w:rPr>
          <w:rFonts w:hint="eastAsia" w:ascii="方正黑体_GBK" w:hAnsi="Arial" w:eastAsia="方正黑体_GBK" w:cs="Arial"/>
          <w:color w:val="000000"/>
          <w:sz w:val="32"/>
          <w:szCs w:val="32"/>
        </w:rPr>
        <w:t>说明：请药品（医用耗材）企业认真阅读操作手册，相关业务均须在省平台对应的功能模块中申请，未在对应功能进行申报的业务申请均视作</w:t>
      </w:r>
      <w:r>
        <w:rPr>
          <w:rFonts w:hint="eastAsia" w:ascii="方正黑体_GBK" w:hAnsi="Arial" w:eastAsia="方正黑体_GBK" w:cs="Arial"/>
          <w:color w:val="FF0000"/>
          <w:sz w:val="32"/>
          <w:szCs w:val="32"/>
        </w:rPr>
        <w:t>无效申请</w:t>
      </w:r>
      <w:r>
        <w:rPr>
          <w:rFonts w:hint="eastAsia" w:ascii="方正黑体_GBK" w:hAnsi="Arial" w:eastAsia="方正黑体_GBK" w:cs="Arial"/>
          <w:color w:val="000000"/>
          <w:sz w:val="32"/>
          <w:szCs w:val="32"/>
        </w:rPr>
        <w:t>。</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681579313"/>
      <w:docPartObj>
        <w:docPartGallery w:val="autotext"/>
      </w:docPartObj>
    </w:sdtPr>
    <w:sdtEndPr>
      <w:rPr>
        <w:rFonts w:hint="eastAsia" w:ascii="方正仿宋_GBK" w:eastAsia="方正仿宋_GBK"/>
        <w:sz w:val="28"/>
        <w:szCs w:val="28"/>
      </w:rPr>
    </w:sdtEndPr>
    <w:sdtContent>
      <w:p>
        <w:pPr>
          <w:pStyle w:val="3"/>
          <w:jc w:val="center"/>
          <w:rPr>
            <w:rFonts w:ascii="方正仿宋_GBK" w:eastAsia="方正仿宋_GBK"/>
            <w:sz w:val="28"/>
            <w:szCs w:val="28"/>
          </w:rPr>
        </w:pPr>
        <w:r>
          <w:rPr>
            <w:rFonts w:hint="eastAsia" w:ascii="方正仿宋_GBK" w:eastAsia="方正仿宋_GBK"/>
            <w:sz w:val="28"/>
            <w:szCs w:val="28"/>
          </w:rPr>
          <w:t>-</w:t>
        </w:r>
        <w:r>
          <w:rPr>
            <w:rFonts w:hint="eastAsia" w:ascii="方正仿宋_GBK" w:eastAsia="方正仿宋_GBK"/>
            <w:sz w:val="28"/>
            <w:szCs w:val="28"/>
          </w:rPr>
          <w:fldChar w:fldCharType="begin"/>
        </w:r>
        <w:r>
          <w:rPr>
            <w:rFonts w:hint="eastAsia" w:ascii="方正仿宋_GBK" w:eastAsia="方正仿宋_GBK"/>
            <w:sz w:val="28"/>
            <w:szCs w:val="28"/>
          </w:rPr>
          <w:instrText xml:space="preserve">PAGE   \* MERGEFORMAT</w:instrText>
        </w:r>
        <w:r>
          <w:rPr>
            <w:rFonts w:hint="eastAsia" w:ascii="方正仿宋_GBK" w:eastAsia="方正仿宋_GBK"/>
            <w:sz w:val="28"/>
            <w:szCs w:val="28"/>
          </w:rPr>
          <w:fldChar w:fldCharType="separate"/>
        </w:r>
        <w:r>
          <w:rPr>
            <w:rFonts w:ascii="方正仿宋_GBK" w:eastAsia="方正仿宋_GBK"/>
            <w:sz w:val="28"/>
            <w:szCs w:val="28"/>
            <w:lang w:val="zh-CN"/>
          </w:rPr>
          <w:t>1</w:t>
        </w:r>
        <w:r>
          <w:rPr>
            <w:rFonts w:hint="eastAsia" w:ascii="方正仿宋_GBK" w:eastAsia="方正仿宋_GBK"/>
            <w:sz w:val="28"/>
            <w:szCs w:val="28"/>
          </w:rPr>
          <w:fldChar w:fldCharType="end"/>
        </w:r>
        <w:r>
          <w:rPr>
            <w:rFonts w:hint="eastAsia" w:ascii="方正仿宋_GBK" w:eastAsia="方正仿宋_GBK"/>
            <w:sz w:val="28"/>
            <w:szCs w:val="28"/>
          </w:rPr>
          <w:t>-</w:t>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YxMjE1NTlkZTA1NmE1MmVkZDhmMWVhM2FlZDEwNzcifQ=="/>
  </w:docVars>
  <w:rsids>
    <w:rsidRoot w:val="00A30ACF"/>
    <w:rsid w:val="000018EC"/>
    <w:rsid w:val="00006B9F"/>
    <w:rsid w:val="000367A4"/>
    <w:rsid w:val="00044667"/>
    <w:rsid w:val="000568DA"/>
    <w:rsid w:val="000675F4"/>
    <w:rsid w:val="000953AC"/>
    <w:rsid w:val="000B1F4E"/>
    <w:rsid w:val="000D1512"/>
    <w:rsid w:val="000E0129"/>
    <w:rsid w:val="00127503"/>
    <w:rsid w:val="00141787"/>
    <w:rsid w:val="00186B14"/>
    <w:rsid w:val="001A5894"/>
    <w:rsid w:val="001B52C0"/>
    <w:rsid w:val="001C53CE"/>
    <w:rsid w:val="002066E1"/>
    <w:rsid w:val="00207D8B"/>
    <w:rsid w:val="00210386"/>
    <w:rsid w:val="00212300"/>
    <w:rsid w:val="00220220"/>
    <w:rsid w:val="00227E64"/>
    <w:rsid w:val="00234568"/>
    <w:rsid w:val="00240125"/>
    <w:rsid w:val="00244BC5"/>
    <w:rsid w:val="00246794"/>
    <w:rsid w:val="002624D9"/>
    <w:rsid w:val="00296F7B"/>
    <w:rsid w:val="002A2085"/>
    <w:rsid w:val="002B0587"/>
    <w:rsid w:val="002B0BA7"/>
    <w:rsid w:val="002B6956"/>
    <w:rsid w:val="002C64B9"/>
    <w:rsid w:val="002E3B78"/>
    <w:rsid w:val="002E570B"/>
    <w:rsid w:val="002E7320"/>
    <w:rsid w:val="002F20C3"/>
    <w:rsid w:val="002F6F5D"/>
    <w:rsid w:val="003201A3"/>
    <w:rsid w:val="0032107A"/>
    <w:rsid w:val="00355430"/>
    <w:rsid w:val="00363167"/>
    <w:rsid w:val="003B291E"/>
    <w:rsid w:val="003C511B"/>
    <w:rsid w:val="003D3530"/>
    <w:rsid w:val="003D77BE"/>
    <w:rsid w:val="003F181A"/>
    <w:rsid w:val="003F66D5"/>
    <w:rsid w:val="00412ADC"/>
    <w:rsid w:val="00424B21"/>
    <w:rsid w:val="00437CE7"/>
    <w:rsid w:val="00443195"/>
    <w:rsid w:val="004500E7"/>
    <w:rsid w:val="00461028"/>
    <w:rsid w:val="004641F5"/>
    <w:rsid w:val="00470666"/>
    <w:rsid w:val="004739C8"/>
    <w:rsid w:val="00475691"/>
    <w:rsid w:val="00484477"/>
    <w:rsid w:val="00485434"/>
    <w:rsid w:val="00493E38"/>
    <w:rsid w:val="0049481F"/>
    <w:rsid w:val="004B74DF"/>
    <w:rsid w:val="004D1CB4"/>
    <w:rsid w:val="00506235"/>
    <w:rsid w:val="00526727"/>
    <w:rsid w:val="005401B6"/>
    <w:rsid w:val="00540237"/>
    <w:rsid w:val="00562015"/>
    <w:rsid w:val="005761AC"/>
    <w:rsid w:val="005A02E6"/>
    <w:rsid w:val="005A59FA"/>
    <w:rsid w:val="005E385B"/>
    <w:rsid w:val="005E4347"/>
    <w:rsid w:val="005F42E2"/>
    <w:rsid w:val="005F4F91"/>
    <w:rsid w:val="00613D1C"/>
    <w:rsid w:val="006264B8"/>
    <w:rsid w:val="00630931"/>
    <w:rsid w:val="00661105"/>
    <w:rsid w:val="00673FEB"/>
    <w:rsid w:val="00687154"/>
    <w:rsid w:val="0069433B"/>
    <w:rsid w:val="006B70DF"/>
    <w:rsid w:val="006F1192"/>
    <w:rsid w:val="006F2620"/>
    <w:rsid w:val="006F7C58"/>
    <w:rsid w:val="007223F1"/>
    <w:rsid w:val="0072467D"/>
    <w:rsid w:val="00754E2E"/>
    <w:rsid w:val="00760939"/>
    <w:rsid w:val="007A4807"/>
    <w:rsid w:val="007A4D70"/>
    <w:rsid w:val="007B70E2"/>
    <w:rsid w:val="007D3391"/>
    <w:rsid w:val="007E4B46"/>
    <w:rsid w:val="0080111B"/>
    <w:rsid w:val="00806EA7"/>
    <w:rsid w:val="008161F7"/>
    <w:rsid w:val="008573DC"/>
    <w:rsid w:val="008657D2"/>
    <w:rsid w:val="00870C15"/>
    <w:rsid w:val="00877CA5"/>
    <w:rsid w:val="00882A63"/>
    <w:rsid w:val="008A138A"/>
    <w:rsid w:val="008C71D5"/>
    <w:rsid w:val="008E456A"/>
    <w:rsid w:val="008F76B9"/>
    <w:rsid w:val="0091378F"/>
    <w:rsid w:val="0092005F"/>
    <w:rsid w:val="00921FFA"/>
    <w:rsid w:val="00937363"/>
    <w:rsid w:val="00940181"/>
    <w:rsid w:val="009628EC"/>
    <w:rsid w:val="00963109"/>
    <w:rsid w:val="00971C4C"/>
    <w:rsid w:val="00984C63"/>
    <w:rsid w:val="009866AB"/>
    <w:rsid w:val="00987EAD"/>
    <w:rsid w:val="00991ECE"/>
    <w:rsid w:val="00993CAE"/>
    <w:rsid w:val="009B1F44"/>
    <w:rsid w:val="009F2248"/>
    <w:rsid w:val="009F3064"/>
    <w:rsid w:val="00A13C4B"/>
    <w:rsid w:val="00A30ACF"/>
    <w:rsid w:val="00A35360"/>
    <w:rsid w:val="00A543DE"/>
    <w:rsid w:val="00A95B83"/>
    <w:rsid w:val="00AA6CC7"/>
    <w:rsid w:val="00AB5C8E"/>
    <w:rsid w:val="00AC57E6"/>
    <w:rsid w:val="00AC79D6"/>
    <w:rsid w:val="00B14382"/>
    <w:rsid w:val="00B34765"/>
    <w:rsid w:val="00B41189"/>
    <w:rsid w:val="00B968CA"/>
    <w:rsid w:val="00BA55A1"/>
    <w:rsid w:val="00BC202F"/>
    <w:rsid w:val="00BE45F6"/>
    <w:rsid w:val="00BE6348"/>
    <w:rsid w:val="00BE644F"/>
    <w:rsid w:val="00BE7F85"/>
    <w:rsid w:val="00BF22D4"/>
    <w:rsid w:val="00C06D16"/>
    <w:rsid w:val="00C0736E"/>
    <w:rsid w:val="00C1425C"/>
    <w:rsid w:val="00C1746C"/>
    <w:rsid w:val="00C477B0"/>
    <w:rsid w:val="00C52382"/>
    <w:rsid w:val="00C57B78"/>
    <w:rsid w:val="00C61FE5"/>
    <w:rsid w:val="00C7400E"/>
    <w:rsid w:val="00C80BC1"/>
    <w:rsid w:val="00CC690C"/>
    <w:rsid w:val="00CD6B7B"/>
    <w:rsid w:val="00CD7477"/>
    <w:rsid w:val="00CE1376"/>
    <w:rsid w:val="00CE3B51"/>
    <w:rsid w:val="00CE5ACE"/>
    <w:rsid w:val="00CF05F3"/>
    <w:rsid w:val="00D00F3B"/>
    <w:rsid w:val="00D13337"/>
    <w:rsid w:val="00D2592E"/>
    <w:rsid w:val="00D27A69"/>
    <w:rsid w:val="00D40477"/>
    <w:rsid w:val="00D41570"/>
    <w:rsid w:val="00D464D7"/>
    <w:rsid w:val="00D73CB6"/>
    <w:rsid w:val="00D8058F"/>
    <w:rsid w:val="00D8732B"/>
    <w:rsid w:val="00D87E84"/>
    <w:rsid w:val="00D920E0"/>
    <w:rsid w:val="00D92599"/>
    <w:rsid w:val="00D9324F"/>
    <w:rsid w:val="00D94827"/>
    <w:rsid w:val="00D95CE9"/>
    <w:rsid w:val="00DA562E"/>
    <w:rsid w:val="00DB2EF9"/>
    <w:rsid w:val="00DB4454"/>
    <w:rsid w:val="00DB6F86"/>
    <w:rsid w:val="00DD4C17"/>
    <w:rsid w:val="00DE4EAA"/>
    <w:rsid w:val="00DE733F"/>
    <w:rsid w:val="00DF7CD7"/>
    <w:rsid w:val="00E00680"/>
    <w:rsid w:val="00E11EC1"/>
    <w:rsid w:val="00E31C24"/>
    <w:rsid w:val="00E4580D"/>
    <w:rsid w:val="00E45E01"/>
    <w:rsid w:val="00E6415A"/>
    <w:rsid w:val="00E64E40"/>
    <w:rsid w:val="00E83188"/>
    <w:rsid w:val="00E83C5B"/>
    <w:rsid w:val="00E86D61"/>
    <w:rsid w:val="00EA23D0"/>
    <w:rsid w:val="00EA73ED"/>
    <w:rsid w:val="00EB7630"/>
    <w:rsid w:val="00EE4820"/>
    <w:rsid w:val="00F037F2"/>
    <w:rsid w:val="00F161E5"/>
    <w:rsid w:val="00F27491"/>
    <w:rsid w:val="00F3191E"/>
    <w:rsid w:val="00F51ACB"/>
    <w:rsid w:val="00F55D67"/>
    <w:rsid w:val="00F571A7"/>
    <w:rsid w:val="00F656F3"/>
    <w:rsid w:val="00F66C41"/>
    <w:rsid w:val="00F67C4A"/>
    <w:rsid w:val="00F820CB"/>
    <w:rsid w:val="00FA1BA8"/>
    <w:rsid w:val="00FD503C"/>
    <w:rsid w:val="00FF5A49"/>
    <w:rsid w:val="32AE76ED"/>
    <w:rsid w:val="63B566F9"/>
    <w:rsid w:val="6C0D5D7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Balloon Text"/>
    <w:basedOn w:val="1"/>
    <w:link w:val="11"/>
    <w:semiHidden/>
    <w:unhideWhenUsed/>
    <w:qFormat/>
    <w:uiPriority w:val="99"/>
    <w:rPr>
      <w:sz w:val="18"/>
      <w:szCs w:val="18"/>
    </w:r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customStyle="1" w:styleId="8">
    <w:name w:val="页眉 字符"/>
    <w:basedOn w:val="7"/>
    <w:link w:val="4"/>
    <w:qFormat/>
    <w:uiPriority w:val="99"/>
    <w:rPr>
      <w:sz w:val="18"/>
      <w:szCs w:val="18"/>
    </w:rPr>
  </w:style>
  <w:style w:type="character" w:customStyle="1" w:styleId="9">
    <w:name w:val="页脚 字符"/>
    <w:basedOn w:val="7"/>
    <w:link w:val="3"/>
    <w:uiPriority w:val="99"/>
    <w:rPr>
      <w:sz w:val="18"/>
      <w:szCs w:val="18"/>
    </w:rPr>
  </w:style>
  <w:style w:type="paragraph" w:styleId="10">
    <w:name w:val="List Paragraph"/>
    <w:basedOn w:val="1"/>
    <w:qFormat/>
    <w:uiPriority w:val="34"/>
    <w:pPr>
      <w:ind w:firstLine="420" w:firstLineChars="200"/>
    </w:pPr>
  </w:style>
  <w:style w:type="character" w:customStyle="1" w:styleId="11">
    <w:name w:val="批注框文本 字符"/>
    <w:basedOn w:val="7"/>
    <w:link w:val="2"/>
    <w:semiHidden/>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1803</Words>
  <Characters>1853</Characters>
  <Lines>11</Lines>
  <Paragraphs>3</Paragraphs>
  <TotalTime>3</TotalTime>
  <ScaleCrop>false</ScaleCrop>
  <LinksUpToDate>false</LinksUpToDate>
  <CharactersWithSpaces>1853</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2020-06-04T12:47:00Z</dcterms:created>
  <dc:creator>PGOS</dc:creator>
  <cp:lastModifiedBy>SHE_JY</cp:lastModifiedBy>
  <cp:lastPrinted>2020-06-08T07:05:00Z</cp:lastPrinted>
  <dcterms:modified xsi:type="dcterms:W3CDTF">2022-05-10T03:02:27Z</dcterms:modified>
  <cp:revision>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SaveFontToCloudKey">
    <vt:lpwstr>742108453_cloud</vt:lpwstr>
  </property>
  <property fmtid="{D5CDD505-2E9C-101B-9397-08002B2CF9AE}" pid="3" name="KSOProductBuildVer">
    <vt:lpwstr>2052-11.1.0.11365</vt:lpwstr>
  </property>
  <property fmtid="{D5CDD505-2E9C-101B-9397-08002B2CF9AE}" pid="4" name="ICV">
    <vt:lpwstr>FDBA899F6BA14450BF0F171746C56466</vt:lpwstr>
  </property>
</Properties>
</file>